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F0CB68" w14:textId="081FFA45" w:rsidR="003D2477" w:rsidRPr="00296077" w:rsidRDefault="00B030E6" w:rsidP="003D2477">
      <w:pPr>
        <w:pStyle w:val="a9"/>
        <w:spacing w:line="480" w:lineRule="auto"/>
        <w:jc w:val="both"/>
        <w:rPr>
          <w:b/>
          <w:color w:val="000000" w:themeColor="text1"/>
        </w:rPr>
      </w:pPr>
      <w:r w:rsidRPr="00B030E6">
        <w:rPr>
          <w:b/>
          <w:color w:val="000000" w:themeColor="text1"/>
        </w:rPr>
        <w:t xml:space="preserve">Supplementary </w:t>
      </w:r>
      <w:bookmarkStart w:id="0" w:name="_GoBack"/>
      <w:bookmarkEnd w:id="0"/>
      <w:r w:rsidR="003D2477" w:rsidRPr="00296077">
        <w:rPr>
          <w:b/>
          <w:color w:val="000000" w:themeColor="text1"/>
        </w:rPr>
        <w:t>Video Legends</w:t>
      </w:r>
    </w:p>
    <w:p w14:paraId="13B824A8" w14:textId="162CDDCD" w:rsidR="003D2477" w:rsidRPr="00296077" w:rsidRDefault="0079255A" w:rsidP="003D2477">
      <w:pPr>
        <w:pStyle w:val="a9"/>
        <w:spacing w:line="480" w:lineRule="auto"/>
        <w:jc w:val="both"/>
        <w:rPr>
          <w:color w:val="000000" w:themeColor="text1"/>
          <w:lang w:val="es-ES"/>
        </w:rPr>
      </w:pPr>
      <w:r w:rsidRPr="0079255A">
        <w:rPr>
          <w:b/>
          <w:color w:val="000000" w:themeColor="text1"/>
        </w:rPr>
        <w:t xml:space="preserve">Supplementary </w:t>
      </w:r>
      <w:r w:rsidR="003D2477" w:rsidRPr="00296077">
        <w:rPr>
          <w:b/>
          <w:color w:val="000000" w:themeColor="text1"/>
        </w:rPr>
        <w:t xml:space="preserve">Video 1. </w:t>
      </w:r>
      <w:r w:rsidR="003D2477" w:rsidRPr="00296077">
        <w:rPr>
          <w:color w:val="000000" w:themeColor="text1"/>
        </w:rPr>
        <w:t>4D-flow CMR.</w:t>
      </w:r>
      <w:r w:rsidR="003D2477" w:rsidRPr="00296077">
        <w:rPr>
          <w:b/>
          <w:color w:val="000000" w:themeColor="text1"/>
        </w:rPr>
        <w:t xml:space="preserve"> </w:t>
      </w:r>
      <w:r w:rsidR="003D2477" w:rsidRPr="00296077">
        <w:rPr>
          <w:color w:val="000000" w:themeColor="text1"/>
          <w:lang w:val="es-ES"/>
        </w:rPr>
        <w:t>Ostium secundum ASD (OS-ASD).</w:t>
      </w:r>
    </w:p>
    <w:p w14:paraId="1A630CA3" w14:textId="74FB3AB1" w:rsidR="003D2477" w:rsidRPr="00296077" w:rsidRDefault="0079255A" w:rsidP="003D2477">
      <w:pPr>
        <w:pStyle w:val="a9"/>
        <w:spacing w:line="480" w:lineRule="auto"/>
        <w:jc w:val="both"/>
        <w:rPr>
          <w:color w:val="000000" w:themeColor="text1"/>
        </w:rPr>
      </w:pPr>
      <w:r w:rsidRPr="0079255A">
        <w:rPr>
          <w:b/>
          <w:color w:val="000000" w:themeColor="text1"/>
        </w:rPr>
        <w:t xml:space="preserve">Supplementary </w:t>
      </w:r>
      <w:r w:rsidR="003D2477" w:rsidRPr="00296077">
        <w:rPr>
          <w:b/>
          <w:color w:val="000000" w:themeColor="text1"/>
        </w:rPr>
        <w:t xml:space="preserve">Video 2. </w:t>
      </w:r>
      <w:r w:rsidR="003D2477" w:rsidRPr="00296077">
        <w:rPr>
          <w:color w:val="000000" w:themeColor="text1"/>
        </w:rPr>
        <w:t>4D-flow CMR showing a partial anomalous pulmonary venous return (PAPVR) involving the left superior pulmonary vein, with volumetric and multiplanar reconstructions illustrating the anomaly. At the end of the video, the remaining pulmonary veins are observed draining physiologically into the left atrium.</w:t>
      </w:r>
    </w:p>
    <w:p w14:paraId="64E88741" w14:textId="546EF340" w:rsidR="003D2477" w:rsidRPr="00296077" w:rsidRDefault="0079255A" w:rsidP="003D2477">
      <w:pPr>
        <w:pStyle w:val="a9"/>
        <w:spacing w:line="480" w:lineRule="auto"/>
        <w:jc w:val="both"/>
        <w:rPr>
          <w:color w:val="000000" w:themeColor="text1"/>
        </w:rPr>
      </w:pPr>
      <w:r w:rsidRPr="0079255A">
        <w:rPr>
          <w:b/>
          <w:color w:val="000000" w:themeColor="text1"/>
        </w:rPr>
        <w:t xml:space="preserve">Supplementary </w:t>
      </w:r>
      <w:r w:rsidR="003D2477" w:rsidRPr="00296077">
        <w:rPr>
          <w:b/>
          <w:color w:val="000000" w:themeColor="text1"/>
        </w:rPr>
        <w:t xml:space="preserve">Video 3. </w:t>
      </w:r>
      <w:r w:rsidR="003D2477" w:rsidRPr="00296077">
        <w:rPr>
          <w:color w:val="000000" w:themeColor="text1"/>
        </w:rPr>
        <w:t xml:space="preserve">4D-flow CMR. </w:t>
      </w:r>
      <w:proofErr w:type="spellStart"/>
      <w:r w:rsidR="003D2477" w:rsidRPr="00296077">
        <w:rPr>
          <w:color w:val="000000" w:themeColor="text1"/>
        </w:rPr>
        <w:t>Perimembranous</w:t>
      </w:r>
      <w:proofErr w:type="spellEnd"/>
      <w:r w:rsidR="003D2477" w:rsidRPr="00296077">
        <w:rPr>
          <w:color w:val="000000" w:themeColor="text1"/>
        </w:rPr>
        <w:t xml:space="preserve"> ventricular septal defect following prosthetic valve replacement.</w:t>
      </w:r>
    </w:p>
    <w:p w14:paraId="4799B1BD" w14:textId="2E4A6957" w:rsidR="003D2477" w:rsidRPr="00296077" w:rsidRDefault="0079255A" w:rsidP="003D2477">
      <w:pPr>
        <w:pStyle w:val="a9"/>
        <w:spacing w:line="480" w:lineRule="auto"/>
        <w:jc w:val="both"/>
        <w:rPr>
          <w:color w:val="000000" w:themeColor="text1"/>
        </w:rPr>
      </w:pPr>
      <w:r w:rsidRPr="0079255A">
        <w:rPr>
          <w:b/>
          <w:color w:val="000000" w:themeColor="text1"/>
        </w:rPr>
        <w:t xml:space="preserve">Supplementary </w:t>
      </w:r>
      <w:r w:rsidR="003D2477" w:rsidRPr="00296077">
        <w:rPr>
          <w:b/>
          <w:color w:val="000000" w:themeColor="text1"/>
        </w:rPr>
        <w:t>Video 4.</w:t>
      </w:r>
      <w:r w:rsidR="003D2477" w:rsidRPr="00296077">
        <w:rPr>
          <w:color w:val="000000" w:themeColor="text1"/>
        </w:rPr>
        <w:t xml:space="preserve"> 4D-flow CMR showing a muscular-type ventricular septal defect following acute myocardial infarction. A left-to-right shunt (evidenced by </w:t>
      </w:r>
      <w:proofErr w:type="spellStart"/>
      <w:r w:rsidR="003D2477" w:rsidRPr="00296077">
        <w:rPr>
          <w:color w:val="000000" w:themeColor="text1"/>
        </w:rPr>
        <w:t>pathlines</w:t>
      </w:r>
      <w:proofErr w:type="spellEnd"/>
      <w:r w:rsidR="003D2477" w:rsidRPr="00296077">
        <w:rPr>
          <w:color w:val="000000" w:themeColor="text1"/>
        </w:rPr>
        <w:t>) is observed, with flow directed from the left to the right ventricle and subsequently into the pulmonary artery.</w:t>
      </w:r>
    </w:p>
    <w:p w14:paraId="6E44736D" w14:textId="5C6A7323" w:rsidR="003D2477" w:rsidRPr="00296077" w:rsidRDefault="0079255A" w:rsidP="003D2477">
      <w:pPr>
        <w:pStyle w:val="a9"/>
        <w:spacing w:line="480" w:lineRule="auto"/>
        <w:jc w:val="both"/>
        <w:rPr>
          <w:color w:val="000000" w:themeColor="text1"/>
        </w:rPr>
      </w:pPr>
      <w:r w:rsidRPr="0079255A">
        <w:rPr>
          <w:b/>
          <w:color w:val="000000" w:themeColor="text1"/>
        </w:rPr>
        <w:t xml:space="preserve">Supplementary </w:t>
      </w:r>
      <w:r w:rsidR="003D2477" w:rsidRPr="00296077">
        <w:rPr>
          <w:b/>
          <w:color w:val="000000" w:themeColor="text1"/>
        </w:rPr>
        <w:t xml:space="preserve">Video 5. </w:t>
      </w:r>
      <w:r w:rsidR="003D2477" w:rsidRPr="00296077">
        <w:rPr>
          <w:color w:val="000000" w:themeColor="text1"/>
        </w:rPr>
        <w:t>4D-flow CMR.</w:t>
      </w:r>
      <w:r w:rsidR="003D2477" w:rsidRPr="00296077">
        <w:rPr>
          <w:b/>
          <w:color w:val="000000" w:themeColor="text1"/>
        </w:rPr>
        <w:t xml:space="preserve"> </w:t>
      </w:r>
      <w:r w:rsidR="003D2477" w:rsidRPr="00296077">
        <w:rPr>
          <w:color w:val="000000" w:themeColor="text1"/>
        </w:rPr>
        <w:t>Patent ductus arteriosus (PDA)</w:t>
      </w:r>
    </w:p>
    <w:p w14:paraId="530D1FA5" w14:textId="4A85A440" w:rsidR="003D2477" w:rsidRPr="00296077" w:rsidRDefault="0079255A" w:rsidP="003D2477">
      <w:pPr>
        <w:pStyle w:val="a9"/>
        <w:spacing w:line="480" w:lineRule="auto"/>
        <w:jc w:val="both"/>
        <w:rPr>
          <w:color w:val="000000" w:themeColor="text1"/>
        </w:rPr>
      </w:pPr>
      <w:r w:rsidRPr="0079255A">
        <w:rPr>
          <w:b/>
          <w:color w:val="000000" w:themeColor="text1"/>
        </w:rPr>
        <w:t xml:space="preserve">Supplementary </w:t>
      </w:r>
      <w:r w:rsidR="003D2477" w:rsidRPr="00296077">
        <w:rPr>
          <w:b/>
          <w:color w:val="000000" w:themeColor="text1"/>
        </w:rPr>
        <w:t>Video 6.</w:t>
      </w:r>
      <w:r w:rsidR="003D2477" w:rsidRPr="00296077">
        <w:rPr>
          <w:color w:val="000000" w:themeColor="text1"/>
        </w:rPr>
        <w:t xml:space="preserve"> 4D-flow CMR in a patient with D-Transposition of the great arteries (D-TGA) following physiologic correction (</w:t>
      </w:r>
      <w:proofErr w:type="spellStart"/>
      <w:r w:rsidR="003D2477" w:rsidRPr="00296077">
        <w:rPr>
          <w:color w:val="000000" w:themeColor="text1"/>
        </w:rPr>
        <w:t>Senning</w:t>
      </w:r>
      <w:proofErr w:type="spellEnd"/>
      <w:r w:rsidR="003D2477" w:rsidRPr="00296077">
        <w:rPr>
          <w:color w:val="000000" w:themeColor="text1"/>
        </w:rPr>
        <w:t xml:space="preserve"> procedure). Findings: parallel outflow of the great vessels (aorta and pulmonary artery) typical of this condition, without semilunar </w:t>
      </w:r>
      <w:proofErr w:type="spellStart"/>
      <w:r w:rsidR="003D2477" w:rsidRPr="00296077">
        <w:rPr>
          <w:color w:val="000000" w:themeColor="text1"/>
        </w:rPr>
        <w:t>valvulopathy</w:t>
      </w:r>
      <w:proofErr w:type="spellEnd"/>
      <w:r w:rsidR="003D2477" w:rsidRPr="00296077">
        <w:rPr>
          <w:color w:val="000000" w:themeColor="text1"/>
        </w:rPr>
        <w:t xml:space="preserve">; aorta located anteriorly and to the right of the pulmonary valve; axial reconstruction illustrating preserved patency of pulmonary venous </w:t>
      </w:r>
      <w:r w:rsidR="003D2477" w:rsidRPr="00296077">
        <w:rPr>
          <w:color w:val="000000" w:themeColor="text1"/>
        </w:rPr>
        <w:lastRenderedPageBreak/>
        <w:t xml:space="preserve">and </w:t>
      </w:r>
      <w:proofErr w:type="spellStart"/>
      <w:r w:rsidR="003D2477" w:rsidRPr="00296077">
        <w:rPr>
          <w:color w:val="000000" w:themeColor="text1"/>
        </w:rPr>
        <w:t>caval</w:t>
      </w:r>
      <w:proofErr w:type="spellEnd"/>
      <w:r w:rsidR="003D2477" w:rsidRPr="00296077">
        <w:rPr>
          <w:color w:val="000000" w:themeColor="text1"/>
        </w:rPr>
        <w:t xml:space="preserve"> pathways, without significant baffle compromise; and </w:t>
      </w:r>
      <w:proofErr w:type="spellStart"/>
      <w:proofErr w:type="gramStart"/>
      <w:r w:rsidR="003D2477" w:rsidRPr="00296077">
        <w:rPr>
          <w:color w:val="000000" w:themeColor="text1"/>
        </w:rPr>
        <w:t>Qp:Qs</w:t>
      </w:r>
      <w:proofErr w:type="spellEnd"/>
      <w:proofErr w:type="gramEnd"/>
      <w:r w:rsidR="003D2477" w:rsidRPr="00296077">
        <w:rPr>
          <w:color w:val="000000" w:themeColor="text1"/>
        </w:rPr>
        <w:t xml:space="preserve"> quantification showing no significant residual shunts.</w:t>
      </w:r>
    </w:p>
    <w:p w14:paraId="3983F14E" w14:textId="223DDA11" w:rsidR="003D2477" w:rsidRPr="00296077" w:rsidRDefault="0079255A" w:rsidP="003D2477">
      <w:pPr>
        <w:pStyle w:val="a9"/>
        <w:spacing w:line="480" w:lineRule="auto"/>
        <w:jc w:val="both"/>
        <w:rPr>
          <w:color w:val="000000" w:themeColor="text1"/>
        </w:rPr>
      </w:pPr>
      <w:r w:rsidRPr="0079255A">
        <w:rPr>
          <w:b/>
          <w:color w:val="000000" w:themeColor="text1"/>
        </w:rPr>
        <w:t xml:space="preserve">Supplementary </w:t>
      </w:r>
      <w:r w:rsidR="003D2477" w:rsidRPr="00296077">
        <w:rPr>
          <w:b/>
          <w:color w:val="000000" w:themeColor="text1"/>
        </w:rPr>
        <w:t>Video 7.</w:t>
      </w:r>
      <w:r w:rsidR="003D2477" w:rsidRPr="00296077">
        <w:rPr>
          <w:color w:val="000000" w:themeColor="text1"/>
        </w:rPr>
        <w:t xml:space="preserve"> 4D-flow CMR. Tetralogy of Fallot (TOF). Severe “free” pulmonary regurgitation with mild residual branch pulmonary artery stenosis after childhood surgical repair.</w:t>
      </w:r>
    </w:p>
    <w:p w14:paraId="15CD1A8D" w14:textId="5EAAA811" w:rsidR="003D2477" w:rsidRPr="00296077" w:rsidRDefault="0079255A" w:rsidP="003D2477">
      <w:pPr>
        <w:pStyle w:val="a9"/>
        <w:spacing w:line="480" w:lineRule="auto"/>
        <w:jc w:val="both"/>
        <w:rPr>
          <w:color w:val="000000" w:themeColor="text1"/>
        </w:rPr>
      </w:pPr>
      <w:r w:rsidRPr="0079255A">
        <w:rPr>
          <w:b/>
          <w:color w:val="000000" w:themeColor="text1"/>
        </w:rPr>
        <w:t xml:space="preserve">Supplementary </w:t>
      </w:r>
      <w:r w:rsidR="003D2477" w:rsidRPr="00296077">
        <w:rPr>
          <w:b/>
          <w:color w:val="000000" w:themeColor="text1"/>
        </w:rPr>
        <w:t>Video 8.</w:t>
      </w:r>
      <w:r w:rsidR="003D2477" w:rsidRPr="00296077">
        <w:rPr>
          <w:color w:val="000000" w:themeColor="text1"/>
        </w:rPr>
        <w:t xml:space="preserve"> 4D-flow CMR in </w:t>
      </w:r>
      <w:proofErr w:type="spellStart"/>
      <w:r w:rsidR="003D2477" w:rsidRPr="00296077">
        <w:rPr>
          <w:color w:val="000000" w:themeColor="text1"/>
        </w:rPr>
        <w:t>Ebstein</w:t>
      </w:r>
      <w:proofErr w:type="spellEnd"/>
      <w:r w:rsidR="003D2477" w:rsidRPr="00296077">
        <w:rPr>
          <w:color w:val="000000" w:themeColor="text1"/>
        </w:rPr>
        <w:t xml:space="preserve"> anomaly. Four-chamber and short-axis reconstruction showing </w:t>
      </w:r>
      <w:proofErr w:type="spellStart"/>
      <w:r w:rsidR="003D2477" w:rsidRPr="00296077">
        <w:rPr>
          <w:color w:val="000000" w:themeColor="text1"/>
        </w:rPr>
        <w:t>atrialization</w:t>
      </w:r>
      <w:proofErr w:type="spellEnd"/>
      <w:r w:rsidR="003D2477" w:rsidRPr="00296077">
        <w:rPr>
          <w:color w:val="000000" w:themeColor="text1"/>
        </w:rPr>
        <w:t xml:space="preserve"> of the right ventricle with no significant tricuspid regurgitation</w:t>
      </w:r>
    </w:p>
    <w:p w14:paraId="78804532" w14:textId="2C79D1A0" w:rsidR="003D2477" w:rsidRPr="00296077" w:rsidRDefault="0079255A" w:rsidP="003D2477">
      <w:pPr>
        <w:pStyle w:val="a9"/>
        <w:spacing w:line="480" w:lineRule="auto"/>
        <w:jc w:val="both"/>
        <w:rPr>
          <w:color w:val="000000" w:themeColor="text1"/>
        </w:rPr>
      </w:pPr>
      <w:r w:rsidRPr="0079255A">
        <w:rPr>
          <w:b/>
          <w:color w:val="000000" w:themeColor="text1"/>
        </w:rPr>
        <w:t xml:space="preserve">Supplementary </w:t>
      </w:r>
      <w:r w:rsidR="003D2477" w:rsidRPr="00296077">
        <w:rPr>
          <w:b/>
          <w:color w:val="000000" w:themeColor="text1"/>
        </w:rPr>
        <w:t>Video 9.</w:t>
      </w:r>
      <w:r w:rsidR="003D2477" w:rsidRPr="00296077">
        <w:rPr>
          <w:color w:val="000000" w:themeColor="text1"/>
        </w:rPr>
        <w:t xml:space="preserve"> 4D-flow CMR in subaortic stenosis. Three-chamber and coronal reconstruction.</w:t>
      </w:r>
    </w:p>
    <w:p w14:paraId="6BEB9549" w14:textId="1598DABA" w:rsidR="003D2477" w:rsidRPr="00296077" w:rsidRDefault="0079255A" w:rsidP="003D2477">
      <w:pPr>
        <w:pStyle w:val="a9"/>
        <w:spacing w:line="480" w:lineRule="auto"/>
        <w:jc w:val="both"/>
        <w:rPr>
          <w:color w:val="000000" w:themeColor="text1"/>
        </w:rPr>
      </w:pPr>
      <w:r w:rsidRPr="0079255A">
        <w:rPr>
          <w:b/>
          <w:color w:val="000000" w:themeColor="text1"/>
        </w:rPr>
        <w:t xml:space="preserve">Supplementary </w:t>
      </w:r>
      <w:r w:rsidR="003D2477" w:rsidRPr="00296077">
        <w:rPr>
          <w:b/>
          <w:color w:val="000000" w:themeColor="text1"/>
        </w:rPr>
        <w:t>Video 10.</w:t>
      </w:r>
      <w:r w:rsidR="003D2477" w:rsidRPr="00296077">
        <w:rPr>
          <w:color w:val="000000" w:themeColor="text1"/>
        </w:rPr>
        <w:t xml:space="preserve"> 4D-flow CMR in situs inversus. No associated valvular disease or significant shunts.</w:t>
      </w:r>
    </w:p>
    <w:p w14:paraId="47CAF0C1" w14:textId="4C99C6DC" w:rsidR="003D2477" w:rsidRPr="00296077" w:rsidRDefault="0079255A" w:rsidP="003D2477">
      <w:pPr>
        <w:pStyle w:val="a9"/>
        <w:spacing w:line="480" w:lineRule="auto"/>
        <w:jc w:val="both"/>
        <w:rPr>
          <w:color w:val="000000" w:themeColor="text1"/>
        </w:rPr>
      </w:pPr>
      <w:r w:rsidRPr="0079255A">
        <w:rPr>
          <w:b/>
          <w:color w:val="000000" w:themeColor="text1"/>
        </w:rPr>
        <w:t xml:space="preserve">Supplementary </w:t>
      </w:r>
      <w:r w:rsidR="003D2477" w:rsidRPr="00296077">
        <w:rPr>
          <w:b/>
          <w:color w:val="000000" w:themeColor="text1"/>
        </w:rPr>
        <w:t>Video 11.</w:t>
      </w:r>
      <w:r w:rsidR="003D2477" w:rsidRPr="00296077">
        <w:rPr>
          <w:color w:val="000000" w:themeColor="text1"/>
        </w:rPr>
        <w:t xml:space="preserve"> 4D-flow CMR in aortic coarctation. Volumetric reconstruction enabling multiple measurements to evaluate hemodynamic significance from a single three-dimensional acquisition.</w:t>
      </w:r>
    </w:p>
    <w:p w14:paraId="4F82F0DB" w14:textId="6AFDA6A1" w:rsidR="003D2477" w:rsidRPr="00296077" w:rsidRDefault="0079255A" w:rsidP="003D2477">
      <w:pPr>
        <w:pStyle w:val="a9"/>
        <w:spacing w:line="480" w:lineRule="auto"/>
        <w:jc w:val="both"/>
        <w:rPr>
          <w:color w:val="000000" w:themeColor="text1"/>
        </w:rPr>
      </w:pPr>
      <w:r w:rsidRPr="0079255A">
        <w:rPr>
          <w:b/>
          <w:color w:val="000000" w:themeColor="text1"/>
        </w:rPr>
        <w:t xml:space="preserve">Supplementary </w:t>
      </w:r>
      <w:r w:rsidR="003D2477" w:rsidRPr="00296077">
        <w:rPr>
          <w:b/>
          <w:color w:val="000000" w:themeColor="text1"/>
        </w:rPr>
        <w:t>Video 12</w:t>
      </w:r>
      <w:r w:rsidR="003D2477" w:rsidRPr="00296077">
        <w:rPr>
          <w:color w:val="000000" w:themeColor="text1"/>
        </w:rPr>
        <w:t>. 4D-flow CMR in aortic regurgitation. Severe aortic regurgitation (regurgitant fraction = 46%), with measurements made at multiple levels along the aorta.</w:t>
      </w:r>
    </w:p>
    <w:p w14:paraId="6D5EEC1B" w14:textId="26BF6AD0" w:rsidR="003D2477" w:rsidRPr="00296077" w:rsidRDefault="0079255A" w:rsidP="003D2477">
      <w:pPr>
        <w:pStyle w:val="a9"/>
        <w:spacing w:line="480" w:lineRule="auto"/>
        <w:jc w:val="both"/>
        <w:rPr>
          <w:color w:val="000000" w:themeColor="text1"/>
        </w:rPr>
      </w:pPr>
      <w:r w:rsidRPr="0079255A">
        <w:rPr>
          <w:b/>
          <w:color w:val="000000" w:themeColor="text1"/>
        </w:rPr>
        <w:t xml:space="preserve">Supplementary </w:t>
      </w:r>
      <w:r w:rsidR="003D2477" w:rsidRPr="00296077">
        <w:rPr>
          <w:b/>
          <w:color w:val="000000" w:themeColor="text1"/>
        </w:rPr>
        <w:t>Video 13</w:t>
      </w:r>
      <w:r w:rsidR="003D2477" w:rsidRPr="00296077">
        <w:rPr>
          <w:color w:val="000000" w:themeColor="text1"/>
        </w:rPr>
        <w:t>. 4D-flow CMR in aortic regurgitation. Aortic regurgitation with three distinct regurgitant jets.</w:t>
      </w:r>
    </w:p>
    <w:p w14:paraId="6D94ACE2" w14:textId="65A2B6F5" w:rsidR="003D2477" w:rsidRPr="00296077" w:rsidRDefault="0079255A" w:rsidP="003D2477">
      <w:pPr>
        <w:pStyle w:val="a9"/>
        <w:spacing w:line="480" w:lineRule="auto"/>
        <w:jc w:val="both"/>
        <w:rPr>
          <w:color w:val="000000" w:themeColor="text1"/>
        </w:rPr>
      </w:pPr>
      <w:r w:rsidRPr="0079255A">
        <w:rPr>
          <w:b/>
          <w:color w:val="000000" w:themeColor="text1"/>
        </w:rPr>
        <w:t xml:space="preserve">Supplementary </w:t>
      </w:r>
      <w:r w:rsidR="003D2477" w:rsidRPr="00296077">
        <w:rPr>
          <w:b/>
          <w:color w:val="000000" w:themeColor="text1"/>
        </w:rPr>
        <w:t>Video 14.</w:t>
      </w:r>
      <w:r w:rsidR="003D2477" w:rsidRPr="00296077">
        <w:rPr>
          <w:color w:val="000000" w:themeColor="text1"/>
        </w:rPr>
        <w:t xml:space="preserve"> 4D-flow CMR in aortic regurgitation. </w:t>
      </w:r>
      <w:proofErr w:type="spellStart"/>
      <w:r w:rsidR="003D2477" w:rsidRPr="00296077">
        <w:rPr>
          <w:color w:val="000000" w:themeColor="text1"/>
        </w:rPr>
        <w:t>Holodiastolic</w:t>
      </w:r>
      <w:proofErr w:type="spellEnd"/>
      <w:r w:rsidR="003D2477" w:rsidRPr="00296077">
        <w:rPr>
          <w:color w:val="000000" w:themeColor="text1"/>
        </w:rPr>
        <w:t xml:space="preserve"> and significant flow reversal in the descending thoracic aorta observed in a patient with severe aortic regurgitation.</w:t>
      </w:r>
    </w:p>
    <w:p w14:paraId="7BB95BA6" w14:textId="3E1416D4" w:rsidR="003D2477" w:rsidRPr="00296077" w:rsidRDefault="0079255A" w:rsidP="003D2477">
      <w:pPr>
        <w:pStyle w:val="a9"/>
        <w:spacing w:line="480" w:lineRule="auto"/>
        <w:jc w:val="both"/>
        <w:rPr>
          <w:color w:val="000000" w:themeColor="text1"/>
        </w:rPr>
      </w:pPr>
      <w:r w:rsidRPr="0079255A">
        <w:rPr>
          <w:b/>
          <w:color w:val="000000" w:themeColor="text1"/>
        </w:rPr>
        <w:lastRenderedPageBreak/>
        <w:t xml:space="preserve">Supplementary </w:t>
      </w:r>
      <w:r w:rsidR="003D2477" w:rsidRPr="00296077">
        <w:rPr>
          <w:b/>
          <w:color w:val="000000" w:themeColor="text1"/>
        </w:rPr>
        <w:t>Video 15.</w:t>
      </w:r>
      <w:r w:rsidR="003D2477" w:rsidRPr="00296077">
        <w:rPr>
          <w:color w:val="000000" w:themeColor="text1"/>
        </w:rPr>
        <w:t xml:space="preserve"> 4D-flow CMR in mitral regurgitation: assessment of primary MR due to posterior mitral leaflet prolapse.</w:t>
      </w:r>
    </w:p>
    <w:p w14:paraId="10FDF1C2" w14:textId="4F8C1A7F" w:rsidR="003D2477" w:rsidRPr="00296077" w:rsidRDefault="0079255A" w:rsidP="003D2477">
      <w:pPr>
        <w:pStyle w:val="a9"/>
        <w:spacing w:line="480" w:lineRule="auto"/>
        <w:jc w:val="both"/>
        <w:rPr>
          <w:color w:val="000000" w:themeColor="text1"/>
        </w:rPr>
      </w:pPr>
      <w:r w:rsidRPr="0079255A">
        <w:rPr>
          <w:b/>
          <w:color w:val="000000" w:themeColor="text1"/>
        </w:rPr>
        <w:t xml:space="preserve">Supplementary </w:t>
      </w:r>
      <w:r w:rsidR="003D2477" w:rsidRPr="00296077">
        <w:rPr>
          <w:b/>
          <w:color w:val="000000" w:themeColor="text1"/>
        </w:rPr>
        <w:t>Video 16.</w:t>
      </w:r>
      <w:r w:rsidR="003D2477" w:rsidRPr="00296077">
        <w:rPr>
          <w:color w:val="000000" w:themeColor="text1"/>
        </w:rPr>
        <w:t xml:space="preserve"> 4D-flow CMR in mitral regurgitation. Mitral regurgitation in a patient with hypertrophic obstructive cardiomyopathy.</w:t>
      </w:r>
    </w:p>
    <w:p w14:paraId="79305C17" w14:textId="20C7827C" w:rsidR="003D2477" w:rsidRPr="00296077" w:rsidRDefault="0079255A" w:rsidP="003D2477">
      <w:pPr>
        <w:pStyle w:val="a9"/>
        <w:spacing w:line="480" w:lineRule="auto"/>
        <w:jc w:val="both"/>
        <w:rPr>
          <w:color w:val="000000" w:themeColor="text1"/>
        </w:rPr>
      </w:pPr>
      <w:r w:rsidRPr="0079255A">
        <w:rPr>
          <w:b/>
          <w:color w:val="000000" w:themeColor="text1"/>
        </w:rPr>
        <w:t xml:space="preserve">Supplementary </w:t>
      </w:r>
      <w:r w:rsidR="003D2477" w:rsidRPr="00296077">
        <w:rPr>
          <w:b/>
          <w:color w:val="000000" w:themeColor="text1"/>
        </w:rPr>
        <w:t>Video 17.</w:t>
      </w:r>
      <w:r w:rsidR="003D2477" w:rsidRPr="00296077">
        <w:rPr>
          <w:color w:val="000000" w:themeColor="text1"/>
        </w:rPr>
        <w:t xml:space="preserve"> 4D-flow CMR in secondary mitral regurgitation. </w:t>
      </w:r>
    </w:p>
    <w:p w14:paraId="4F49DC89" w14:textId="67BBC07F" w:rsidR="003D2477" w:rsidRPr="00296077" w:rsidRDefault="0079255A" w:rsidP="003D2477">
      <w:pPr>
        <w:pStyle w:val="a9"/>
        <w:spacing w:line="480" w:lineRule="auto"/>
        <w:jc w:val="both"/>
        <w:rPr>
          <w:color w:val="000000" w:themeColor="text1"/>
        </w:rPr>
      </w:pPr>
      <w:r w:rsidRPr="0079255A">
        <w:rPr>
          <w:b/>
          <w:color w:val="000000" w:themeColor="text1"/>
        </w:rPr>
        <w:t xml:space="preserve">Supplementary </w:t>
      </w:r>
      <w:r w:rsidR="003D2477" w:rsidRPr="00296077">
        <w:rPr>
          <w:b/>
          <w:color w:val="000000" w:themeColor="text1"/>
        </w:rPr>
        <w:t>Video 18.</w:t>
      </w:r>
      <w:r w:rsidR="003D2477" w:rsidRPr="00296077">
        <w:rPr>
          <w:color w:val="000000" w:themeColor="text1"/>
        </w:rPr>
        <w:t xml:space="preserve"> 4D-flow CMR in tricuspid regurgitation.</w:t>
      </w:r>
    </w:p>
    <w:p w14:paraId="5F9E491C" w14:textId="483D5B2B" w:rsidR="003D2477" w:rsidRPr="00296077" w:rsidRDefault="0079255A" w:rsidP="003D2477">
      <w:pPr>
        <w:pStyle w:val="a9"/>
        <w:spacing w:line="480" w:lineRule="auto"/>
        <w:jc w:val="both"/>
        <w:rPr>
          <w:color w:val="000000" w:themeColor="text1"/>
        </w:rPr>
      </w:pPr>
      <w:r w:rsidRPr="0079255A">
        <w:rPr>
          <w:b/>
          <w:color w:val="000000" w:themeColor="text1"/>
        </w:rPr>
        <w:t xml:space="preserve">Supplementary </w:t>
      </w:r>
      <w:r w:rsidR="003D2477" w:rsidRPr="00296077">
        <w:rPr>
          <w:b/>
          <w:color w:val="000000" w:themeColor="text1"/>
        </w:rPr>
        <w:t>Video 19</w:t>
      </w:r>
      <w:r w:rsidR="003D2477" w:rsidRPr="00296077">
        <w:rPr>
          <w:color w:val="000000" w:themeColor="text1"/>
        </w:rPr>
        <w:t xml:space="preserve">. 4D-flow CMR in patient with </w:t>
      </w:r>
      <w:proofErr w:type="spellStart"/>
      <w:r w:rsidR="003D2477" w:rsidRPr="00296077">
        <w:rPr>
          <w:color w:val="000000" w:themeColor="text1"/>
        </w:rPr>
        <w:t>perimembranous</w:t>
      </w:r>
      <w:proofErr w:type="spellEnd"/>
      <w:r w:rsidR="003D2477" w:rsidRPr="00296077">
        <w:rPr>
          <w:color w:val="000000" w:themeColor="text1"/>
        </w:rPr>
        <w:t xml:space="preserve"> ventricular septal defect and tricuspid regurgitation.</w:t>
      </w:r>
    </w:p>
    <w:p w14:paraId="5667B31A" w14:textId="2402F78B" w:rsidR="003D2477" w:rsidRPr="00296077" w:rsidRDefault="0079255A" w:rsidP="003D2477">
      <w:pPr>
        <w:pStyle w:val="a9"/>
        <w:spacing w:line="480" w:lineRule="auto"/>
        <w:jc w:val="both"/>
        <w:rPr>
          <w:color w:val="000000" w:themeColor="text1"/>
        </w:rPr>
      </w:pPr>
      <w:r w:rsidRPr="0079255A">
        <w:rPr>
          <w:b/>
          <w:color w:val="000000" w:themeColor="text1"/>
        </w:rPr>
        <w:t xml:space="preserve">Supplementary </w:t>
      </w:r>
      <w:r w:rsidR="003D2477" w:rsidRPr="00296077">
        <w:rPr>
          <w:b/>
          <w:color w:val="000000" w:themeColor="text1"/>
        </w:rPr>
        <w:t>Video 20.</w:t>
      </w:r>
      <w:r w:rsidR="003D2477" w:rsidRPr="00296077">
        <w:rPr>
          <w:color w:val="000000" w:themeColor="text1"/>
        </w:rPr>
        <w:t xml:space="preserve"> 4D-flow CMR in a patient with moderate valvular pulmonary stenosis.</w:t>
      </w:r>
    </w:p>
    <w:p w14:paraId="634ED6EB" w14:textId="7F79B75C" w:rsidR="003D2477" w:rsidRPr="00296077" w:rsidRDefault="0079255A" w:rsidP="003D2477">
      <w:pPr>
        <w:pStyle w:val="a9"/>
        <w:spacing w:line="480" w:lineRule="auto"/>
        <w:jc w:val="both"/>
        <w:rPr>
          <w:color w:val="000000" w:themeColor="text1"/>
        </w:rPr>
      </w:pPr>
      <w:r w:rsidRPr="0079255A">
        <w:rPr>
          <w:b/>
          <w:color w:val="000000" w:themeColor="text1"/>
        </w:rPr>
        <w:t xml:space="preserve">Supplementary </w:t>
      </w:r>
      <w:r w:rsidR="003D2477" w:rsidRPr="00296077">
        <w:rPr>
          <w:b/>
          <w:color w:val="000000" w:themeColor="text1"/>
        </w:rPr>
        <w:t>Video 21.</w:t>
      </w:r>
      <w:r w:rsidR="003D2477" w:rsidRPr="00296077">
        <w:rPr>
          <w:color w:val="000000" w:themeColor="text1"/>
        </w:rPr>
        <w:t xml:space="preserve"> 4D-flow CMR in aortic disorders: flow pattern characterization and wall shear stress assessment in a patient with a proximal descending thoracic aortic pseudoaneurysm.</w:t>
      </w:r>
    </w:p>
    <w:p w14:paraId="6297D37B" w14:textId="0D751154" w:rsidR="003D2477" w:rsidRPr="00296077" w:rsidRDefault="0079255A" w:rsidP="003D2477">
      <w:pPr>
        <w:pStyle w:val="a9"/>
        <w:spacing w:line="480" w:lineRule="auto"/>
        <w:jc w:val="both"/>
        <w:rPr>
          <w:color w:val="000000" w:themeColor="text1"/>
        </w:rPr>
      </w:pPr>
      <w:r w:rsidRPr="0079255A">
        <w:rPr>
          <w:b/>
          <w:color w:val="000000" w:themeColor="text1"/>
        </w:rPr>
        <w:t xml:space="preserve">Supplementary </w:t>
      </w:r>
      <w:r w:rsidR="003D2477" w:rsidRPr="00296077">
        <w:rPr>
          <w:b/>
          <w:color w:val="000000" w:themeColor="text1"/>
        </w:rPr>
        <w:t>Video 22.</w:t>
      </w:r>
      <w:r w:rsidR="003D2477" w:rsidRPr="00296077">
        <w:rPr>
          <w:color w:val="000000" w:themeColor="text1"/>
        </w:rPr>
        <w:t xml:space="preserve"> 4D-flow CMR in chronic aortic dissection. Surgically treated aortic dissection, pseudoaneurysm at the transition zone between the implanted aortic graft and the aortic arch.</w:t>
      </w:r>
    </w:p>
    <w:p w14:paraId="7598F4EA" w14:textId="3069817A" w:rsidR="003D2477" w:rsidRPr="00296077" w:rsidRDefault="0079255A" w:rsidP="003D2477">
      <w:pPr>
        <w:pStyle w:val="a9"/>
        <w:spacing w:line="480" w:lineRule="auto"/>
        <w:jc w:val="both"/>
        <w:rPr>
          <w:color w:val="000000" w:themeColor="text1"/>
        </w:rPr>
      </w:pPr>
      <w:r w:rsidRPr="0079255A">
        <w:rPr>
          <w:b/>
          <w:color w:val="000000" w:themeColor="text1"/>
        </w:rPr>
        <w:t xml:space="preserve">Supplementary </w:t>
      </w:r>
      <w:r w:rsidR="003D2477" w:rsidRPr="00296077">
        <w:rPr>
          <w:b/>
          <w:color w:val="000000" w:themeColor="text1"/>
        </w:rPr>
        <w:t>Video 23</w:t>
      </w:r>
      <w:r w:rsidR="003D2477" w:rsidRPr="00296077">
        <w:rPr>
          <w:color w:val="000000" w:themeColor="text1"/>
        </w:rPr>
        <w:t xml:space="preserve">. 4D-flow CMR in cardiac valve prostheses. Aortic </w:t>
      </w:r>
      <w:proofErr w:type="spellStart"/>
      <w:r w:rsidR="003D2477" w:rsidRPr="00296077">
        <w:rPr>
          <w:color w:val="000000" w:themeColor="text1"/>
        </w:rPr>
        <w:t>bioprosthesis</w:t>
      </w:r>
      <w:proofErr w:type="spellEnd"/>
      <w:r w:rsidR="003D2477" w:rsidRPr="00296077">
        <w:rPr>
          <w:color w:val="000000" w:themeColor="text1"/>
        </w:rPr>
        <w:t xml:space="preserve"> with prosthetic degeneration, demonstrating significant aortic regurgitation and prosthetic stenosis.</w:t>
      </w:r>
    </w:p>
    <w:p w14:paraId="07F8B00B" w14:textId="5E6911DD" w:rsidR="003D2477" w:rsidRPr="00296077" w:rsidRDefault="0079255A" w:rsidP="003D2477">
      <w:pPr>
        <w:pStyle w:val="a9"/>
        <w:spacing w:line="480" w:lineRule="auto"/>
        <w:jc w:val="both"/>
        <w:rPr>
          <w:color w:val="000000" w:themeColor="text1"/>
        </w:rPr>
      </w:pPr>
      <w:r w:rsidRPr="0079255A">
        <w:rPr>
          <w:b/>
          <w:color w:val="000000" w:themeColor="text1"/>
        </w:rPr>
        <w:lastRenderedPageBreak/>
        <w:t xml:space="preserve">Supplementary </w:t>
      </w:r>
      <w:r w:rsidR="003D2477" w:rsidRPr="00296077">
        <w:rPr>
          <w:b/>
          <w:color w:val="000000" w:themeColor="text1"/>
        </w:rPr>
        <w:t>Video 24.</w:t>
      </w:r>
      <w:r w:rsidR="003D2477" w:rsidRPr="00296077">
        <w:rPr>
          <w:color w:val="000000" w:themeColor="text1"/>
        </w:rPr>
        <w:t xml:space="preserve"> 4D-flow CMR in a patient with mitral valve repair and severe intra-annular regurgitation.</w:t>
      </w:r>
    </w:p>
    <w:p w14:paraId="6A86535C" w14:textId="1769E21B" w:rsidR="003D2477" w:rsidRPr="00F555A9" w:rsidRDefault="0079255A" w:rsidP="003D2477">
      <w:pPr>
        <w:pStyle w:val="a9"/>
        <w:spacing w:line="480" w:lineRule="auto"/>
        <w:jc w:val="both"/>
        <w:rPr>
          <w:color w:val="000000" w:themeColor="text1"/>
        </w:rPr>
      </w:pPr>
      <w:r w:rsidRPr="0079255A">
        <w:rPr>
          <w:b/>
          <w:color w:val="000000" w:themeColor="text1"/>
        </w:rPr>
        <w:t xml:space="preserve">Supplementary </w:t>
      </w:r>
      <w:r w:rsidR="003D2477" w:rsidRPr="00296077">
        <w:rPr>
          <w:b/>
          <w:color w:val="000000" w:themeColor="text1"/>
        </w:rPr>
        <w:t>Video 25.</w:t>
      </w:r>
      <w:r w:rsidR="003D2477" w:rsidRPr="00296077">
        <w:rPr>
          <w:color w:val="000000" w:themeColor="text1"/>
        </w:rPr>
        <w:t xml:space="preserve"> 4D-flow CMR in a patient with pacemaker implantation and mild aortic regurgitation.</w:t>
      </w:r>
    </w:p>
    <w:p w14:paraId="415B2F61" w14:textId="77777777" w:rsidR="0014134E" w:rsidRDefault="00F26D02"/>
    <w:sectPr w:rsidR="0014134E" w:rsidSect="004E1E09">
      <w:headerReference w:type="first" r:id="rId7"/>
      <w:pgSz w:w="12240" w:h="15840" w:code="119"/>
      <w:pgMar w:top="1134" w:right="851" w:bottom="1134" w:left="851" w:header="284" w:footer="1134" w:gutter="0"/>
      <w:cols w:space="720"/>
      <w:titlePg/>
      <w:docGrid w:type="lines"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47BAC9" w14:textId="77777777" w:rsidR="00F26D02" w:rsidRDefault="00F26D02" w:rsidP="003D2477">
      <w:pPr>
        <w:spacing w:after="0" w:line="240" w:lineRule="auto"/>
      </w:pPr>
      <w:r>
        <w:separator/>
      </w:r>
    </w:p>
  </w:endnote>
  <w:endnote w:type="continuationSeparator" w:id="0">
    <w:p w14:paraId="78BD6C4C" w14:textId="77777777" w:rsidR="00F26D02" w:rsidRDefault="00F26D02" w:rsidP="003D2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1B6AD4" w14:textId="77777777" w:rsidR="00F26D02" w:rsidRDefault="00F26D02" w:rsidP="003D2477">
      <w:pPr>
        <w:spacing w:after="0" w:line="240" w:lineRule="auto"/>
      </w:pPr>
      <w:r>
        <w:separator/>
      </w:r>
    </w:p>
  </w:footnote>
  <w:footnote w:type="continuationSeparator" w:id="0">
    <w:p w14:paraId="4040EA07" w14:textId="77777777" w:rsidR="00F26D02" w:rsidRDefault="00F26D02" w:rsidP="003D24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8E78F" w14:textId="77777777" w:rsidR="00F555A9" w:rsidRDefault="00985AC6" w:rsidP="00F555A9">
    <w:pPr>
      <w:pStyle w:val="a5"/>
      <w:pBdr>
        <w:bottom w:val="none" w:sz="0" w:space="0" w:color="auto"/>
      </w:pBdr>
      <w:jc w:val="left"/>
    </w:pPr>
    <w:r>
      <w:rPr>
        <w:noProof/>
      </w:rPr>
      <w:drawing>
        <wp:inline distT="0" distB="0" distL="0" distR="0" wp14:anchorId="42478DBB" wp14:editId="4E150631">
          <wp:extent cx="2418163" cy="387705"/>
          <wp:effectExtent l="0" t="0" r="127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cm.png"/>
                  <pic:cNvPicPr/>
                </pic:nvPicPr>
                <pic:blipFill>
                  <a:blip r:embed="rId1">
                    <a:extLst>
                      <a:ext uri="{28A0092B-C50C-407E-A947-70E740481C1C}">
                        <a14:useLocalDpi xmlns:a14="http://schemas.microsoft.com/office/drawing/2010/main" val="0"/>
                      </a:ext>
                    </a:extLst>
                  </a:blip>
                  <a:stretch>
                    <a:fillRect/>
                  </a:stretch>
                </pic:blipFill>
                <pic:spPr>
                  <a:xfrm>
                    <a:off x="0" y="0"/>
                    <a:ext cx="2468892" cy="39583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468F5"/>
    <w:multiLevelType w:val="hybridMultilevel"/>
    <w:tmpl w:val="658299A2"/>
    <w:lvl w:ilvl="0" w:tplc="CE24E69A">
      <w:start w:val="1"/>
      <w:numFmt w:val="bullet"/>
      <w:lvlRestart w:val="0"/>
      <w:pStyle w:val="Bullet"/>
      <w:lvlText w:val=""/>
      <w:lvlJc w:val="left"/>
      <w:pPr>
        <w:ind w:left="3033" w:hanging="425"/>
      </w:pPr>
      <w:rPr>
        <w:rFonts w:ascii="Symbol" w:hAnsi="Symbol" w:hint="default"/>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622"/>
    <w:rsid w:val="0004031E"/>
    <w:rsid w:val="00053DEB"/>
    <w:rsid w:val="00106761"/>
    <w:rsid w:val="001571A5"/>
    <w:rsid w:val="001C4626"/>
    <w:rsid w:val="002B4AF5"/>
    <w:rsid w:val="00343622"/>
    <w:rsid w:val="003D2477"/>
    <w:rsid w:val="0056023A"/>
    <w:rsid w:val="005672F2"/>
    <w:rsid w:val="00684E7F"/>
    <w:rsid w:val="0073565B"/>
    <w:rsid w:val="0079255A"/>
    <w:rsid w:val="008B5CD3"/>
    <w:rsid w:val="008F0D63"/>
    <w:rsid w:val="008F3870"/>
    <w:rsid w:val="00985AC6"/>
    <w:rsid w:val="00A11BB4"/>
    <w:rsid w:val="00A9125C"/>
    <w:rsid w:val="00B030E6"/>
    <w:rsid w:val="00C1093D"/>
    <w:rsid w:val="00D12CAB"/>
    <w:rsid w:val="00D73BDF"/>
    <w:rsid w:val="00EC132D"/>
    <w:rsid w:val="00F26D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82F7233-1F39-486B-97CE-91D7DB84E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D2477"/>
    <w:pPr>
      <w:spacing w:after="160" w:line="256" w:lineRule="auto"/>
    </w:pPr>
    <w:rPr>
      <w:kern w:val="0"/>
      <w:sz w:val="22"/>
      <w:lang w:eastAsia="en-US"/>
    </w:rPr>
  </w:style>
  <w:style w:type="paragraph" w:styleId="1">
    <w:name w:val="heading 1"/>
    <w:aliases w:val="Heading level 1"/>
    <w:basedOn w:val="a"/>
    <w:next w:val="a"/>
    <w:link w:val="10"/>
    <w:uiPriority w:val="9"/>
    <w:qFormat/>
    <w:rsid w:val="001571A5"/>
    <w:pPr>
      <w:keepNext/>
      <w:keepLines/>
      <w:adjustRightInd w:val="0"/>
      <w:snapToGrid w:val="0"/>
      <w:spacing w:before="360" w:after="360" w:line="240" w:lineRule="auto"/>
      <w:jc w:val="both"/>
      <w:outlineLvl w:val="0"/>
    </w:pPr>
    <w:rPr>
      <w:rFonts w:ascii="Times New Roman" w:eastAsia="Times New Roman" w:hAnsi="Times New Roman" w:cs="Times New Roman"/>
      <w:b/>
      <w:bCs/>
      <w:noProof/>
      <w:color w:val="000000"/>
      <w:kern w:val="44"/>
      <w:sz w:val="24"/>
      <w:szCs w:val="24"/>
      <w:lang w:eastAsia="zh-CN"/>
    </w:rPr>
  </w:style>
  <w:style w:type="paragraph" w:styleId="2">
    <w:name w:val="heading 2"/>
    <w:aliases w:val="Heading level 2"/>
    <w:basedOn w:val="a"/>
    <w:next w:val="a"/>
    <w:link w:val="20"/>
    <w:uiPriority w:val="9"/>
    <w:qFormat/>
    <w:rsid w:val="001571A5"/>
    <w:pPr>
      <w:keepNext/>
      <w:keepLines/>
      <w:adjustRightInd w:val="0"/>
      <w:snapToGrid w:val="0"/>
      <w:spacing w:before="240" w:after="240" w:line="240" w:lineRule="auto"/>
      <w:jc w:val="both"/>
      <w:outlineLvl w:val="1"/>
    </w:pPr>
    <w:rPr>
      <w:rFonts w:ascii="Times New Roman" w:eastAsia="Times New Roman" w:hAnsi="Times New Roman" w:cs="Times New Roman"/>
      <w:b/>
      <w:bCs/>
      <w:i/>
      <w:noProof/>
      <w:color w:val="000000"/>
      <w:sz w:val="21"/>
      <w:szCs w:val="21"/>
      <w:lang w:eastAsia="zh-CN"/>
    </w:rPr>
  </w:style>
  <w:style w:type="paragraph" w:styleId="3">
    <w:name w:val="heading 3"/>
    <w:aliases w:val="Heading level 3"/>
    <w:basedOn w:val="a"/>
    <w:next w:val="a"/>
    <w:link w:val="30"/>
    <w:uiPriority w:val="9"/>
    <w:qFormat/>
    <w:rsid w:val="001571A5"/>
    <w:pPr>
      <w:keepNext/>
      <w:keepLines/>
      <w:adjustRightInd w:val="0"/>
      <w:snapToGrid w:val="0"/>
      <w:spacing w:before="160" w:line="240" w:lineRule="auto"/>
      <w:jc w:val="both"/>
      <w:outlineLvl w:val="2"/>
    </w:pPr>
    <w:rPr>
      <w:rFonts w:ascii="Times New Roman" w:eastAsia="Times New Roman" w:hAnsi="Times New Roman" w:cs="Times New Roman"/>
      <w:bCs/>
      <w:i/>
      <w:noProof/>
      <w:color w:val="000000"/>
      <w:sz w:val="21"/>
      <w:szCs w:val="21"/>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bstract">
    <w:name w:val="Abstract"/>
    <w:next w:val="a"/>
    <w:uiPriority w:val="5"/>
    <w:qFormat/>
    <w:rsid w:val="001571A5"/>
    <w:pPr>
      <w:jc w:val="both"/>
    </w:pPr>
    <w:rPr>
      <w:rFonts w:ascii="Times New Roman" w:eastAsia="Times New Roman" w:hAnsi="Times New Roman" w:cs="Times New Roman"/>
      <w:color w:val="000000"/>
      <w:kern w:val="0"/>
      <w:szCs w:val="21"/>
      <w:lang w:eastAsia="de-DE" w:bidi="en-US"/>
    </w:rPr>
  </w:style>
  <w:style w:type="paragraph" w:customStyle="1" w:styleId="Affiliation">
    <w:name w:val="Affiliation"/>
    <w:uiPriority w:val="3"/>
    <w:qFormat/>
    <w:rsid w:val="001571A5"/>
    <w:pPr>
      <w:jc w:val="both"/>
    </w:pPr>
    <w:rPr>
      <w:rFonts w:ascii="Times New Roman" w:eastAsia="Times New Roman" w:hAnsi="Times New Roman" w:cs="Times New Roman"/>
      <w:color w:val="000000"/>
      <w:kern w:val="0"/>
      <w:szCs w:val="21"/>
      <w:lang w:eastAsia="de-DE" w:bidi="en-US"/>
    </w:rPr>
  </w:style>
  <w:style w:type="paragraph" w:customStyle="1" w:styleId="Articletitle">
    <w:name w:val="Article title"/>
    <w:next w:val="a"/>
    <w:uiPriority w:val="1"/>
    <w:qFormat/>
    <w:rsid w:val="001571A5"/>
    <w:pPr>
      <w:adjustRightInd w:val="0"/>
      <w:snapToGrid w:val="0"/>
      <w:jc w:val="both"/>
    </w:pPr>
    <w:rPr>
      <w:rFonts w:ascii="Times New Roman" w:eastAsia="Times New Roman" w:hAnsi="Times New Roman" w:cs="Times New Roman"/>
      <w:b/>
      <w:snapToGrid w:val="0"/>
      <w:color w:val="000000"/>
      <w:kern w:val="0"/>
      <w:sz w:val="36"/>
      <w:szCs w:val="20"/>
      <w:lang w:eastAsia="de-DE" w:bidi="en-US"/>
    </w:rPr>
  </w:style>
  <w:style w:type="paragraph" w:customStyle="1" w:styleId="Articletype">
    <w:name w:val="Article type"/>
    <w:next w:val="a"/>
    <w:qFormat/>
    <w:rsid w:val="001571A5"/>
    <w:pPr>
      <w:adjustRightInd w:val="0"/>
      <w:snapToGrid w:val="0"/>
    </w:pPr>
    <w:rPr>
      <w:rFonts w:ascii="Times New Roman" w:eastAsia="Times New Roman" w:hAnsi="Times New Roman" w:cs="Times New Roman"/>
      <w:i/>
      <w:snapToGrid w:val="0"/>
      <w:color w:val="000000"/>
      <w:kern w:val="0"/>
      <w:sz w:val="20"/>
      <w:lang w:eastAsia="de-DE" w:bidi="en-US"/>
    </w:rPr>
  </w:style>
  <w:style w:type="paragraph" w:customStyle="1" w:styleId="Authornames">
    <w:name w:val="Authornames"/>
    <w:next w:val="a"/>
    <w:uiPriority w:val="2"/>
    <w:qFormat/>
    <w:rsid w:val="001571A5"/>
    <w:pPr>
      <w:jc w:val="both"/>
    </w:pPr>
    <w:rPr>
      <w:rFonts w:ascii="Times New Roman" w:eastAsia="Times New Roman" w:hAnsi="Times New Roman" w:cs="Times New Roman"/>
      <w:color w:val="000000"/>
      <w:kern w:val="0"/>
      <w:szCs w:val="21"/>
      <w:lang w:eastAsia="de-DE" w:bidi="en-US"/>
    </w:rPr>
  </w:style>
  <w:style w:type="paragraph" w:customStyle="1" w:styleId="Backmatter">
    <w:name w:val="Back matter"/>
    <w:uiPriority w:val="18"/>
    <w:qFormat/>
    <w:rsid w:val="001571A5"/>
    <w:pPr>
      <w:adjustRightInd w:val="0"/>
      <w:snapToGrid w:val="0"/>
      <w:spacing w:beforeLines="50" w:before="50" w:afterLines="50" w:after="50"/>
      <w:jc w:val="both"/>
    </w:pPr>
    <w:rPr>
      <w:rFonts w:ascii="Times New Roman" w:eastAsia="Times New Roman" w:hAnsi="Times New Roman" w:cs="Times New Roman"/>
      <w:b/>
      <w:snapToGrid w:val="0"/>
      <w:color w:val="000000"/>
      <w:kern w:val="0"/>
      <w:sz w:val="24"/>
      <w:szCs w:val="24"/>
      <w:lang w:eastAsia="en-US" w:bidi="en-US"/>
    </w:rPr>
  </w:style>
  <w:style w:type="paragraph" w:customStyle="1" w:styleId="Bullet">
    <w:name w:val="Bullet"/>
    <w:uiPriority w:val="16"/>
    <w:qFormat/>
    <w:rsid w:val="001571A5"/>
    <w:pPr>
      <w:numPr>
        <w:numId w:val="1"/>
      </w:numPr>
      <w:adjustRightInd w:val="0"/>
      <w:snapToGrid w:val="0"/>
      <w:spacing w:before="40" w:after="40"/>
      <w:ind w:hangingChars="200" w:hanging="200"/>
      <w:jc w:val="both"/>
    </w:pPr>
    <w:rPr>
      <w:rFonts w:ascii="Times New Roman" w:eastAsia="Times New Roman" w:hAnsi="Times New Roman" w:cs="Times New Roman"/>
      <w:color w:val="000000"/>
      <w:kern w:val="0"/>
      <w:szCs w:val="21"/>
      <w:lang w:eastAsia="de-DE" w:bidi="en-US"/>
    </w:rPr>
  </w:style>
  <w:style w:type="paragraph" w:customStyle="1" w:styleId="E-mail">
    <w:name w:val="E-mail"/>
    <w:link w:val="E-mail0"/>
    <w:uiPriority w:val="4"/>
    <w:qFormat/>
    <w:rsid w:val="001571A5"/>
    <w:rPr>
      <w:rFonts w:ascii="Times New Roman" w:eastAsia="Times New Roman" w:hAnsi="Times New Roman" w:cs="Times New Roman"/>
      <w:snapToGrid w:val="0"/>
      <w:color w:val="000000"/>
      <w:kern w:val="0"/>
      <w:szCs w:val="21"/>
      <w:lang w:eastAsia="de-DE" w:bidi="en-US"/>
    </w:rPr>
  </w:style>
  <w:style w:type="character" w:customStyle="1" w:styleId="E-mail0">
    <w:name w:val="E-mail 字符"/>
    <w:basedOn w:val="a0"/>
    <w:link w:val="E-mail"/>
    <w:uiPriority w:val="4"/>
    <w:rsid w:val="001571A5"/>
    <w:rPr>
      <w:rFonts w:ascii="Times New Roman" w:eastAsia="Times New Roman" w:hAnsi="Times New Roman" w:cs="Times New Roman"/>
      <w:snapToGrid w:val="0"/>
      <w:color w:val="000000"/>
      <w:kern w:val="0"/>
      <w:szCs w:val="21"/>
      <w:lang w:eastAsia="de-DE" w:bidi="en-US"/>
    </w:rPr>
  </w:style>
  <w:style w:type="paragraph" w:customStyle="1" w:styleId="Equation">
    <w:name w:val="Equation"/>
    <w:uiPriority w:val="17"/>
    <w:qFormat/>
    <w:rsid w:val="001571A5"/>
    <w:pPr>
      <w:adjustRightInd w:val="0"/>
      <w:snapToGrid w:val="0"/>
      <w:spacing w:before="60" w:after="60"/>
      <w:ind w:left="709"/>
      <w:jc w:val="center"/>
    </w:pPr>
    <w:rPr>
      <w:rFonts w:ascii="Times New Roman" w:eastAsia="Times New Roman" w:hAnsi="Times New Roman" w:cs="Times New Roman"/>
      <w:snapToGrid w:val="0"/>
      <w:color w:val="000000"/>
      <w:kern w:val="0"/>
      <w:szCs w:val="21"/>
      <w:lang w:eastAsia="de-DE" w:bidi="en-US"/>
    </w:rPr>
  </w:style>
  <w:style w:type="paragraph" w:customStyle="1" w:styleId="Figure">
    <w:name w:val="Figure"/>
    <w:uiPriority w:val="15"/>
    <w:qFormat/>
    <w:rsid w:val="001571A5"/>
    <w:pPr>
      <w:adjustRightInd w:val="0"/>
      <w:snapToGrid w:val="0"/>
      <w:jc w:val="center"/>
    </w:pPr>
    <w:rPr>
      <w:rFonts w:ascii="Times New Roman" w:eastAsia="Times New Roman" w:hAnsi="Times New Roman" w:cs="Times New Roman"/>
      <w:snapToGrid w:val="0"/>
      <w:color w:val="000000"/>
      <w:kern w:val="0"/>
      <w:szCs w:val="21"/>
      <w:lang w:eastAsia="de-DE" w:bidi="en-US"/>
    </w:rPr>
  </w:style>
  <w:style w:type="paragraph" w:customStyle="1" w:styleId="Figurecaption">
    <w:name w:val="Figure caption"/>
    <w:uiPriority w:val="14"/>
    <w:qFormat/>
    <w:rsid w:val="001571A5"/>
    <w:pPr>
      <w:jc w:val="both"/>
    </w:pPr>
    <w:rPr>
      <w:rFonts w:ascii="Times New Roman" w:eastAsia="Times New Roman" w:hAnsi="Times New Roman" w:cs="Times New Roman"/>
      <w:color w:val="000000"/>
      <w:kern w:val="0"/>
      <w:szCs w:val="21"/>
      <w:lang w:eastAsia="de-DE" w:bidi="en-US"/>
    </w:rPr>
  </w:style>
  <w:style w:type="paragraph" w:customStyle="1" w:styleId="Figuretitle">
    <w:name w:val="Figure title"/>
    <w:uiPriority w:val="13"/>
    <w:rsid w:val="001571A5"/>
    <w:pPr>
      <w:adjustRightInd w:val="0"/>
      <w:snapToGrid w:val="0"/>
      <w:spacing w:after="100" w:afterAutospacing="1"/>
      <w:jc w:val="center"/>
    </w:pPr>
    <w:rPr>
      <w:rFonts w:ascii="Times New Roman" w:eastAsia="Times New Roman" w:hAnsi="Times New Roman" w:cs="Times New Roman"/>
      <w:b/>
      <w:noProof/>
      <w:color w:val="000000"/>
      <w:kern w:val="0"/>
      <w:szCs w:val="21"/>
      <w:lang w:bidi="en-US"/>
    </w:rPr>
  </w:style>
  <w:style w:type="paragraph" w:customStyle="1" w:styleId="Keywords">
    <w:name w:val="Keywords"/>
    <w:next w:val="a"/>
    <w:link w:val="Keywords0"/>
    <w:uiPriority w:val="6"/>
    <w:qFormat/>
    <w:rsid w:val="001571A5"/>
    <w:pPr>
      <w:adjustRightInd w:val="0"/>
      <w:snapToGrid w:val="0"/>
      <w:jc w:val="both"/>
    </w:pPr>
    <w:rPr>
      <w:rFonts w:ascii="Times New Roman" w:eastAsia="Times New Roman" w:hAnsi="Times New Roman" w:cs="Times New Roman"/>
      <w:snapToGrid w:val="0"/>
      <w:color w:val="000000"/>
      <w:kern w:val="0"/>
      <w:szCs w:val="21"/>
      <w:lang w:eastAsia="de-DE" w:bidi="en-US"/>
    </w:rPr>
  </w:style>
  <w:style w:type="character" w:customStyle="1" w:styleId="Keywords0">
    <w:name w:val="Keywords 字符"/>
    <w:basedOn w:val="a0"/>
    <w:link w:val="Keywords"/>
    <w:uiPriority w:val="6"/>
    <w:rsid w:val="001571A5"/>
    <w:rPr>
      <w:rFonts w:ascii="Times New Roman" w:eastAsia="Times New Roman" w:hAnsi="Times New Roman" w:cs="Times New Roman"/>
      <w:snapToGrid w:val="0"/>
      <w:color w:val="000000"/>
      <w:kern w:val="0"/>
      <w:szCs w:val="21"/>
      <w:lang w:eastAsia="de-DE" w:bidi="en-US"/>
    </w:rPr>
  </w:style>
  <w:style w:type="paragraph" w:customStyle="1" w:styleId="Reference">
    <w:name w:val="Reference"/>
    <w:link w:val="Reference0"/>
    <w:uiPriority w:val="19"/>
    <w:qFormat/>
    <w:rsid w:val="001571A5"/>
    <w:pPr>
      <w:ind w:left="200" w:hangingChars="200" w:hanging="200"/>
      <w:jc w:val="both"/>
    </w:pPr>
    <w:rPr>
      <w:rFonts w:ascii="Times New Roman" w:eastAsia="Times New Roman" w:hAnsi="Times New Roman" w:cs="Times New Roman"/>
      <w:snapToGrid w:val="0"/>
      <w:color w:val="000000"/>
      <w:kern w:val="0"/>
      <w:sz w:val="18"/>
      <w:szCs w:val="21"/>
      <w:lang w:eastAsia="de-DE" w:bidi="en-US"/>
    </w:rPr>
  </w:style>
  <w:style w:type="character" w:customStyle="1" w:styleId="Reference0">
    <w:name w:val="Reference 字符"/>
    <w:basedOn w:val="Keywords0"/>
    <w:link w:val="Reference"/>
    <w:uiPriority w:val="19"/>
    <w:rsid w:val="001571A5"/>
    <w:rPr>
      <w:rFonts w:ascii="Times New Roman" w:eastAsia="Times New Roman" w:hAnsi="Times New Roman" w:cs="Times New Roman"/>
      <w:snapToGrid w:val="0"/>
      <w:color w:val="000000"/>
      <w:kern w:val="0"/>
      <w:sz w:val="18"/>
      <w:szCs w:val="21"/>
      <w:lang w:eastAsia="de-DE" w:bidi="en-US"/>
    </w:rPr>
  </w:style>
  <w:style w:type="paragraph" w:customStyle="1" w:styleId="Tablebody">
    <w:name w:val="Table body"/>
    <w:uiPriority w:val="11"/>
    <w:qFormat/>
    <w:rsid w:val="001571A5"/>
    <w:pPr>
      <w:jc w:val="both"/>
    </w:pPr>
    <w:rPr>
      <w:rFonts w:ascii="Times New Roman" w:eastAsia="Times New Roman" w:hAnsi="Times New Roman" w:cs="Times New Roman"/>
      <w:snapToGrid w:val="0"/>
      <w:color w:val="000000"/>
      <w:kern w:val="0"/>
      <w:szCs w:val="21"/>
      <w:lang w:eastAsia="de-DE" w:bidi="en-US"/>
    </w:rPr>
  </w:style>
  <w:style w:type="paragraph" w:customStyle="1" w:styleId="Tablecaption">
    <w:name w:val="Table caption"/>
    <w:uiPriority w:val="11"/>
    <w:qFormat/>
    <w:rsid w:val="001571A5"/>
    <w:pPr>
      <w:adjustRightInd w:val="0"/>
      <w:snapToGrid w:val="0"/>
      <w:spacing w:beforeLines="100" w:before="100" w:afterLines="100" w:after="100"/>
      <w:jc w:val="center"/>
    </w:pPr>
    <w:rPr>
      <w:rFonts w:ascii="Times New Roman" w:eastAsia="Times New Roman" w:hAnsi="Times New Roman" w:cs="Times New Roman"/>
      <w:b/>
      <w:noProof/>
      <w:color w:val="000000"/>
      <w:kern w:val="0"/>
      <w:szCs w:val="24"/>
      <w:lang w:bidi="en-US"/>
    </w:rPr>
  </w:style>
  <w:style w:type="paragraph" w:customStyle="1" w:styleId="Tablefooter">
    <w:name w:val="Table footer"/>
    <w:next w:val="a"/>
    <w:uiPriority w:val="12"/>
    <w:qFormat/>
    <w:rsid w:val="001571A5"/>
    <w:pPr>
      <w:jc w:val="both"/>
    </w:pPr>
    <w:rPr>
      <w:rFonts w:ascii="Times New Roman" w:eastAsia="Times New Roman" w:hAnsi="Times New Roman" w:cs="Times New Roman"/>
      <w:color w:val="000000"/>
      <w:kern w:val="0"/>
      <w:szCs w:val="21"/>
      <w:lang w:eastAsia="de-DE" w:bidi="en-US"/>
    </w:rPr>
  </w:style>
  <w:style w:type="paragraph" w:customStyle="1" w:styleId="Text">
    <w:name w:val="Text"/>
    <w:link w:val="Text0"/>
    <w:uiPriority w:val="10"/>
    <w:qFormat/>
    <w:rsid w:val="001571A5"/>
    <w:pPr>
      <w:ind w:firstLineChars="200" w:firstLine="200"/>
      <w:jc w:val="both"/>
    </w:pPr>
    <w:rPr>
      <w:rFonts w:ascii="Times New Roman" w:eastAsia="Times New Roman" w:hAnsi="Times New Roman" w:cs="Times New Roman"/>
      <w:snapToGrid w:val="0"/>
      <w:color w:val="000000"/>
      <w:kern w:val="0"/>
      <w:szCs w:val="28"/>
      <w:lang w:eastAsia="de-DE" w:bidi="en-US"/>
    </w:rPr>
  </w:style>
  <w:style w:type="character" w:customStyle="1" w:styleId="Text0">
    <w:name w:val="Text 字符"/>
    <w:basedOn w:val="a0"/>
    <w:link w:val="Text"/>
    <w:uiPriority w:val="10"/>
    <w:rsid w:val="001571A5"/>
    <w:rPr>
      <w:rFonts w:ascii="Times New Roman" w:eastAsia="Times New Roman" w:hAnsi="Times New Roman" w:cs="Times New Roman"/>
      <w:snapToGrid w:val="0"/>
      <w:color w:val="000000"/>
      <w:kern w:val="0"/>
      <w:szCs w:val="28"/>
      <w:lang w:eastAsia="de-DE" w:bidi="en-US"/>
    </w:rPr>
  </w:style>
  <w:style w:type="character" w:customStyle="1" w:styleId="10">
    <w:name w:val="标题 1 字符"/>
    <w:aliases w:val="Heading level 1 字符"/>
    <w:basedOn w:val="a0"/>
    <w:link w:val="1"/>
    <w:uiPriority w:val="9"/>
    <w:rsid w:val="001571A5"/>
    <w:rPr>
      <w:rFonts w:ascii="Times New Roman" w:eastAsia="Times New Roman" w:hAnsi="Times New Roman" w:cs="Times New Roman"/>
      <w:b/>
      <w:bCs/>
      <w:noProof/>
      <w:color w:val="000000"/>
      <w:kern w:val="44"/>
      <w:sz w:val="24"/>
      <w:szCs w:val="24"/>
    </w:rPr>
  </w:style>
  <w:style w:type="character" w:customStyle="1" w:styleId="20">
    <w:name w:val="标题 2 字符"/>
    <w:aliases w:val="Heading level 2 字符"/>
    <w:basedOn w:val="a0"/>
    <w:link w:val="2"/>
    <w:uiPriority w:val="9"/>
    <w:rsid w:val="001571A5"/>
    <w:rPr>
      <w:rFonts w:ascii="Times New Roman" w:eastAsia="Times New Roman" w:hAnsi="Times New Roman" w:cs="Times New Roman"/>
      <w:b/>
      <w:bCs/>
      <w:i/>
      <w:noProof/>
      <w:color w:val="000000"/>
      <w:kern w:val="0"/>
      <w:szCs w:val="21"/>
    </w:rPr>
  </w:style>
  <w:style w:type="character" w:customStyle="1" w:styleId="30">
    <w:name w:val="标题 3 字符"/>
    <w:aliases w:val="Heading level 3 字符"/>
    <w:basedOn w:val="a0"/>
    <w:link w:val="3"/>
    <w:uiPriority w:val="9"/>
    <w:rsid w:val="001571A5"/>
    <w:rPr>
      <w:rFonts w:ascii="Times New Roman" w:eastAsia="Times New Roman" w:hAnsi="Times New Roman" w:cs="Times New Roman"/>
      <w:bCs/>
      <w:i/>
      <w:noProof/>
      <w:color w:val="000000"/>
      <w:kern w:val="0"/>
      <w:szCs w:val="21"/>
    </w:rPr>
  </w:style>
  <w:style w:type="paragraph" w:styleId="a3">
    <w:name w:val="annotation text"/>
    <w:basedOn w:val="a"/>
    <w:link w:val="a4"/>
    <w:uiPriority w:val="99"/>
    <w:qFormat/>
    <w:rsid w:val="00C1093D"/>
    <w:pPr>
      <w:adjustRightInd w:val="0"/>
      <w:snapToGrid w:val="0"/>
      <w:spacing w:after="0" w:line="240" w:lineRule="auto"/>
    </w:pPr>
    <w:rPr>
      <w:rFonts w:ascii="Times New Roman" w:eastAsia="Times New Roman" w:hAnsi="Times New Roman" w:cs="Times New Roman"/>
      <w:sz w:val="21"/>
      <w:szCs w:val="21"/>
      <w:lang w:val="es-ES" w:eastAsia="es-ES"/>
    </w:rPr>
  </w:style>
  <w:style w:type="character" w:customStyle="1" w:styleId="a4">
    <w:name w:val="批注文字 字符"/>
    <w:basedOn w:val="a0"/>
    <w:link w:val="a3"/>
    <w:uiPriority w:val="99"/>
    <w:qFormat/>
    <w:rsid w:val="00C1093D"/>
    <w:rPr>
      <w:rFonts w:ascii="Times New Roman" w:eastAsia="Times New Roman" w:hAnsi="Times New Roman" w:cs="Times New Roman"/>
      <w:kern w:val="0"/>
      <w:szCs w:val="21"/>
      <w:lang w:val="es-ES" w:eastAsia="es-ES"/>
    </w:rPr>
  </w:style>
  <w:style w:type="paragraph" w:styleId="a5">
    <w:name w:val="header"/>
    <w:basedOn w:val="a"/>
    <w:link w:val="a6"/>
    <w:uiPriority w:val="99"/>
    <w:unhideWhenUsed/>
    <w:rsid w:val="003D2477"/>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a6">
    <w:name w:val="页眉 字符"/>
    <w:basedOn w:val="a0"/>
    <w:link w:val="a5"/>
    <w:uiPriority w:val="99"/>
    <w:rsid w:val="003D2477"/>
    <w:rPr>
      <w:sz w:val="18"/>
      <w:szCs w:val="18"/>
    </w:rPr>
  </w:style>
  <w:style w:type="paragraph" w:styleId="a7">
    <w:name w:val="footer"/>
    <w:basedOn w:val="a"/>
    <w:link w:val="a8"/>
    <w:uiPriority w:val="99"/>
    <w:unhideWhenUsed/>
    <w:rsid w:val="003D2477"/>
    <w:pPr>
      <w:widowControl w:val="0"/>
      <w:tabs>
        <w:tab w:val="center" w:pos="4153"/>
        <w:tab w:val="right" w:pos="8306"/>
      </w:tabs>
      <w:snapToGrid w:val="0"/>
      <w:spacing w:after="0" w:line="240" w:lineRule="auto"/>
    </w:pPr>
    <w:rPr>
      <w:kern w:val="2"/>
      <w:sz w:val="18"/>
      <w:szCs w:val="18"/>
      <w:lang w:eastAsia="zh-CN"/>
    </w:rPr>
  </w:style>
  <w:style w:type="character" w:customStyle="1" w:styleId="a8">
    <w:name w:val="页脚 字符"/>
    <w:basedOn w:val="a0"/>
    <w:link w:val="a7"/>
    <w:uiPriority w:val="99"/>
    <w:rsid w:val="003D2477"/>
    <w:rPr>
      <w:sz w:val="18"/>
      <w:szCs w:val="18"/>
    </w:rPr>
  </w:style>
  <w:style w:type="paragraph" w:styleId="a9">
    <w:name w:val="Normal (Web)"/>
    <w:basedOn w:val="a"/>
    <w:uiPriority w:val="99"/>
    <w:semiHidden/>
    <w:rsid w:val="003D247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616</Words>
  <Characters>3517</Characters>
  <Application>Microsoft Office Word</Application>
  <DocSecurity>0</DocSecurity>
  <Lines>29</Lines>
  <Paragraphs>8</Paragraphs>
  <ScaleCrop>false</ScaleCrop>
  <Company/>
  <LinksUpToDate>false</LinksUpToDate>
  <CharactersWithSpaces>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Maggie Si</dc:creator>
  <cp:keywords/>
  <dc:description/>
  <cp:lastModifiedBy>Maggie Si</cp:lastModifiedBy>
  <cp:revision>5</cp:revision>
  <dcterms:created xsi:type="dcterms:W3CDTF">2025-12-01T00:54:00Z</dcterms:created>
  <dcterms:modified xsi:type="dcterms:W3CDTF">2025-12-08T06:31:00Z</dcterms:modified>
</cp:coreProperties>
</file>